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B257" w14:textId="77777777" w:rsidR="00672F06" w:rsidRDefault="00141555" w:rsidP="00672F06">
      <w:pPr>
        <w:pStyle w:val="Default"/>
        <w:tabs>
          <w:tab w:val="left" w:pos="-90"/>
        </w:tabs>
        <w:ind w:left="-360"/>
        <w:rPr>
          <w:rFonts w:ascii="Arial" w:hAnsi="Arial" w:cs="Arial"/>
        </w:rPr>
      </w:pPr>
      <w:r w:rsidRPr="00C415D7">
        <w:rPr>
          <w:rFonts w:ascii="Arial" w:hAnsi="Arial" w:cs="Arial"/>
        </w:rPr>
        <w:t xml:space="preserve"> </w:t>
      </w:r>
    </w:p>
    <w:p w14:paraId="63626796" w14:textId="67F4B3B1" w:rsidR="00672F06" w:rsidRDefault="00672F06" w:rsidP="00672F06">
      <w:pPr>
        <w:pStyle w:val="Default"/>
        <w:tabs>
          <w:tab w:val="left" w:pos="-90"/>
        </w:tabs>
        <w:ind w:left="-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E8257" wp14:editId="03821160">
                <wp:simplePos x="0" y="0"/>
                <wp:positionH relativeFrom="column">
                  <wp:posOffset>3868125</wp:posOffset>
                </wp:positionH>
                <wp:positionV relativeFrom="paragraph">
                  <wp:posOffset>66335</wp:posOffset>
                </wp:positionV>
                <wp:extent cx="2569464" cy="659219"/>
                <wp:effectExtent l="0" t="0" r="8890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464" cy="659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AFDAC5" w14:textId="03E66EC5" w:rsidR="00672F06" w:rsidRDefault="00672F06" w:rsidP="00672F0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Contact: Andy Klausner</w:t>
                            </w:r>
                          </w:p>
                          <w:p w14:paraId="3A34277A" w14:textId="48CFD6C7" w:rsidR="00672F06" w:rsidRDefault="00672F06" w:rsidP="00672F0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andy@akadvisorypartners.com</w:t>
                            </w:r>
                          </w:p>
                          <w:p w14:paraId="686F74D8" w14:textId="1E648BC4" w:rsidR="00672F06" w:rsidRDefault="00672F06" w:rsidP="00672F0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(617) 990-6894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E82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4.6pt;margin-top:5.2pt;width:202.3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" fillcolor="white [3201]" strokeweight=".5pt">
                <v:textbox>
                  <w:txbxContent>
                    <w:p w14:paraId="71AFDAC5" w14:textId="03E66EC5" w:rsidR="00672F06" w:rsidRDefault="00672F06" w:rsidP="00672F06">
                      <w:pPr>
                        <w:spacing w:after="0" w:line="240" w:lineRule="auto"/>
                        <w:jc w:val="center"/>
                      </w:pPr>
                      <w:r>
                        <w:t>Contact: Andy Klausner</w:t>
                      </w:r>
                    </w:p>
                    <w:p w14:paraId="3A34277A" w14:textId="48CFD6C7" w:rsidR="00672F06" w:rsidRDefault="00672F06" w:rsidP="00672F06">
                      <w:pPr>
                        <w:spacing w:after="0" w:line="240" w:lineRule="auto"/>
                        <w:jc w:val="center"/>
                      </w:pPr>
                      <w:r>
                        <w:t>andy@akadvisorypartners.com</w:t>
                      </w:r>
                    </w:p>
                    <w:p w14:paraId="686F74D8" w14:textId="1E648BC4" w:rsidR="00672F06" w:rsidRDefault="00672F06" w:rsidP="00672F06">
                      <w:pPr>
                        <w:spacing w:after="0" w:line="240" w:lineRule="auto"/>
                        <w:jc w:val="center"/>
                      </w:pPr>
                      <w:r>
                        <w:t>(617) 990-6894</w:t>
                      </w:r>
                    </w:p>
                  </w:txbxContent>
                </v:textbox>
              </v:shape>
            </w:pict>
          </mc:Fallback>
        </mc:AlternateContent>
      </w:r>
    </w:p>
    <w:p w14:paraId="3DF6E311" w14:textId="77777777" w:rsidR="00672F06" w:rsidRDefault="00672F06" w:rsidP="00672F06">
      <w:pPr>
        <w:pStyle w:val="Default"/>
        <w:tabs>
          <w:tab w:val="left" w:pos="-90"/>
        </w:tabs>
        <w:ind w:left="-360"/>
        <w:rPr>
          <w:rFonts w:ascii="Arial" w:hAnsi="Arial" w:cs="Arial"/>
        </w:rPr>
      </w:pPr>
    </w:p>
    <w:p w14:paraId="01F976F9" w14:textId="77777777" w:rsidR="00672F06" w:rsidRDefault="00672F06" w:rsidP="00672F06">
      <w:pPr>
        <w:pStyle w:val="Default"/>
        <w:tabs>
          <w:tab w:val="left" w:pos="-90"/>
        </w:tabs>
        <w:ind w:left="-360"/>
        <w:rPr>
          <w:rFonts w:ascii="Arial" w:hAnsi="Arial" w:cs="Arial"/>
        </w:rPr>
      </w:pPr>
    </w:p>
    <w:p w14:paraId="08830312" w14:textId="77777777" w:rsidR="00FD57AF" w:rsidRDefault="0049706C" w:rsidP="00672F06">
      <w:pPr>
        <w:pStyle w:val="Default"/>
        <w:tabs>
          <w:tab w:val="left" w:pos="-90"/>
        </w:tabs>
        <w:ind w:left="-360"/>
        <w:rPr>
          <w:rFonts w:asciiTheme="minorHAnsi" w:hAnsiTheme="minorHAnsi" w:cstheme="minorHAnsi"/>
          <w:b/>
          <w:bCs/>
          <w:color w:val="0D0D0D" w:themeColor="text1" w:themeTint="F2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0D0D0D" w:themeColor="text1" w:themeTint="F2"/>
          <w:sz w:val="26"/>
          <w:szCs w:val="26"/>
        </w:rPr>
        <w:tab/>
      </w:r>
    </w:p>
    <w:p w14:paraId="223EC620" w14:textId="77777777" w:rsidR="00FD57AF" w:rsidRDefault="00FD57AF" w:rsidP="00672F06">
      <w:pPr>
        <w:pStyle w:val="Default"/>
        <w:tabs>
          <w:tab w:val="left" w:pos="-90"/>
        </w:tabs>
        <w:ind w:left="-360"/>
        <w:rPr>
          <w:rFonts w:asciiTheme="minorHAnsi" w:hAnsiTheme="minorHAnsi" w:cstheme="minorHAnsi"/>
          <w:b/>
          <w:bCs/>
          <w:color w:val="0D0D0D" w:themeColor="text1" w:themeTint="F2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0D0D0D" w:themeColor="text1" w:themeTint="F2"/>
          <w:sz w:val="26"/>
          <w:szCs w:val="26"/>
        </w:rPr>
        <w:tab/>
      </w:r>
    </w:p>
    <w:p w14:paraId="6765E2E7" w14:textId="5D436F7F" w:rsidR="00672F06" w:rsidRPr="00EF1620" w:rsidRDefault="00FD57AF" w:rsidP="00672F06">
      <w:pPr>
        <w:pStyle w:val="Default"/>
        <w:tabs>
          <w:tab w:val="left" w:pos="-90"/>
        </w:tabs>
        <w:ind w:left="-360"/>
        <w:rPr>
          <w:rFonts w:asciiTheme="minorHAnsi" w:hAnsiTheme="minorHAnsi" w:cstheme="minorHAnsi"/>
          <w:color w:val="0D0D0D" w:themeColor="text1" w:themeTint="F2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0D0D0D" w:themeColor="text1" w:themeTint="F2"/>
          <w:sz w:val="26"/>
          <w:szCs w:val="26"/>
        </w:rPr>
        <w:tab/>
      </w:r>
      <w:r w:rsidR="00672F06" w:rsidRPr="00EF1620">
        <w:rPr>
          <w:rFonts w:asciiTheme="minorHAnsi" w:hAnsiTheme="minorHAnsi" w:cstheme="minorHAnsi"/>
          <w:b/>
          <w:bCs/>
          <w:color w:val="0D0D0D" w:themeColor="text1" w:themeTint="F2"/>
          <w:sz w:val="26"/>
          <w:szCs w:val="26"/>
        </w:rPr>
        <w:t>Job Title</w:t>
      </w:r>
    </w:p>
    <w:p w14:paraId="2827AD27" w14:textId="7FEE3E73" w:rsidR="00FD57AF" w:rsidRDefault="00FD57AF" w:rsidP="00FD57AF">
      <w:pPr>
        <w:pStyle w:val="Default"/>
        <w:tabs>
          <w:tab w:val="left" w:pos="-90"/>
        </w:tabs>
        <w:ind w:left="-360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>
        <w:rPr>
          <w:rFonts w:asciiTheme="minorHAnsi" w:hAnsiTheme="minorHAnsi" w:cstheme="minorHAnsi"/>
          <w:color w:val="0D0D0D" w:themeColor="text1" w:themeTint="F2"/>
          <w:sz w:val="16"/>
          <w:szCs w:val="16"/>
        </w:rPr>
        <w:tab/>
      </w:r>
      <w:r w:rsidR="00DB470C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Personal Planning &amp; 401(k) </w:t>
      </w:r>
      <w:r w:rsidR="00166A43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Client Service Administrator</w:t>
      </w:r>
    </w:p>
    <w:p w14:paraId="4FF390DC" w14:textId="77777777" w:rsidR="00FD57AF" w:rsidRPr="00FD57AF" w:rsidRDefault="00FD57AF" w:rsidP="00FD57AF">
      <w:pPr>
        <w:pStyle w:val="Default"/>
        <w:tabs>
          <w:tab w:val="left" w:pos="-90"/>
        </w:tabs>
        <w:ind w:left="-360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</w:p>
    <w:p w14:paraId="618B2DAB" w14:textId="152A846B" w:rsidR="00FD57AF" w:rsidRDefault="00FD57AF" w:rsidP="00672F06">
      <w:pPr>
        <w:pStyle w:val="Default"/>
        <w:tabs>
          <w:tab w:val="left" w:pos="-90"/>
        </w:tabs>
        <w:ind w:left="-360"/>
        <w:rPr>
          <w:rFonts w:asciiTheme="minorHAnsi" w:hAnsiTheme="minorHAnsi" w:cstheme="minorHAnsi"/>
          <w:b/>
          <w:bCs/>
          <w:color w:val="0D0D0D" w:themeColor="text1" w:themeTint="F2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0D0D0D" w:themeColor="text1" w:themeTint="F2"/>
          <w:sz w:val="26"/>
          <w:szCs w:val="26"/>
        </w:rPr>
        <w:tab/>
        <w:t>Company</w:t>
      </w:r>
    </w:p>
    <w:p w14:paraId="1A727895" w14:textId="26887D03" w:rsidR="00FD57AF" w:rsidRDefault="00FD57AF" w:rsidP="00672F06">
      <w:pPr>
        <w:pStyle w:val="Default"/>
        <w:tabs>
          <w:tab w:val="left" w:pos="-90"/>
        </w:tabs>
        <w:ind w:left="-360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D0D0D" w:themeColor="text1" w:themeTint="F2"/>
          <w:sz w:val="26"/>
          <w:szCs w:val="26"/>
        </w:rPr>
        <w:tab/>
      </w:r>
      <w:r>
        <w:rPr>
          <w:rFonts w:asciiTheme="minorHAnsi" w:hAnsiTheme="minorHAnsi" w:cstheme="minorHAnsi"/>
          <w:color w:val="0D0D0D" w:themeColor="text1" w:themeTint="F2"/>
          <w:sz w:val="20"/>
          <w:szCs w:val="20"/>
        </w:rPr>
        <w:t>Confidential</w:t>
      </w:r>
    </w:p>
    <w:p w14:paraId="5D3094CF" w14:textId="77777777" w:rsidR="00FD57AF" w:rsidRPr="00FD57AF" w:rsidRDefault="00FD57AF" w:rsidP="00672F06">
      <w:pPr>
        <w:pStyle w:val="Default"/>
        <w:tabs>
          <w:tab w:val="left" w:pos="-90"/>
        </w:tabs>
        <w:ind w:left="-360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</w:p>
    <w:p w14:paraId="47CEBD3A" w14:textId="3488A094" w:rsidR="00672F06" w:rsidRPr="00EF1620" w:rsidRDefault="00FD57AF" w:rsidP="00672F06">
      <w:pPr>
        <w:pStyle w:val="Default"/>
        <w:tabs>
          <w:tab w:val="left" w:pos="-90"/>
        </w:tabs>
        <w:ind w:left="-360"/>
        <w:rPr>
          <w:rFonts w:asciiTheme="minorHAnsi" w:hAnsiTheme="minorHAnsi" w:cstheme="minorHAnsi"/>
          <w:color w:val="0D0D0D" w:themeColor="text1" w:themeTint="F2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0D0D0D" w:themeColor="text1" w:themeTint="F2"/>
          <w:sz w:val="26"/>
          <w:szCs w:val="26"/>
        </w:rPr>
        <w:tab/>
      </w:r>
      <w:r w:rsidR="00672F06" w:rsidRPr="00EF1620">
        <w:rPr>
          <w:rFonts w:asciiTheme="minorHAnsi" w:hAnsiTheme="minorHAnsi" w:cstheme="minorHAnsi"/>
          <w:b/>
          <w:bCs/>
          <w:color w:val="0D0D0D" w:themeColor="text1" w:themeTint="F2"/>
          <w:sz w:val="26"/>
          <w:szCs w:val="26"/>
        </w:rPr>
        <w:t>Location</w:t>
      </w:r>
    </w:p>
    <w:p w14:paraId="613E3A47" w14:textId="467F36D9" w:rsidR="00672F06" w:rsidRPr="00EF1620" w:rsidRDefault="00672F06" w:rsidP="00672F06">
      <w:pPr>
        <w:pStyle w:val="Default"/>
        <w:tabs>
          <w:tab w:val="left" w:pos="-90"/>
        </w:tabs>
        <w:ind w:left="-360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>
        <w:rPr>
          <w:rFonts w:asciiTheme="minorHAnsi" w:hAnsiTheme="minorHAnsi" w:cstheme="minorHAnsi"/>
          <w:color w:val="0D0D0D" w:themeColor="text1" w:themeTint="F2"/>
          <w:sz w:val="20"/>
          <w:szCs w:val="20"/>
        </w:rPr>
        <w:tab/>
      </w:r>
      <w:r w:rsidR="00166A43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Rye Brook, NY</w:t>
      </w:r>
    </w:p>
    <w:p w14:paraId="2B4E9853" w14:textId="77777777" w:rsidR="00672F06" w:rsidRPr="00EF1620" w:rsidRDefault="00672F06" w:rsidP="00672F06">
      <w:pPr>
        <w:pStyle w:val="Default"/>
        <w:tabs>
          <w:tab w:val="left" w:pos="-90"/>
        </w:tabs>
        <w:ind w:left="-360"/>
        <w:rPr>
          <w:rFonts w:asciiTheme="minorHAnsi" w:hAnsiTheme="minorHAnsi" w:cstheme="minorHAnsi"/>
          <w:color w:val="0D0D0D" w:themeColor="text1" w:themeTint="F2"/>
          <w:sz w:val="14"/>
          <w:szCs w:val="14"/>
        </w:rPr>
      </w:pPr>
    </w:p>
    <w:p w14:paraId="01367C87" w14:textId="77777777" w:rsidR="00672F06" w:rsidRPr="00EF1620" w:rsidRDefault="00672F06" w:rsidP="00672F06">
      <w:pPr>
        <w:pStyle w:val="Default"/>
        <w:tabs>
          <w:tab w:val="left" w:pos="-90"/>
        </w:tabs>
        <w:ind w:left="-360" w:firstLine="270"/>
        <w:rPr>
          <w:rFonts w:asciiTheme="minorHAnsi" w:hAnsiTheme="minorHAnsi" w:cstheme="minorHAnsi"/>
          <w:color w:val="0D0D0D" w:themeColor="text1" w:themeTint="F2"/>
          <w:sz w:val="26"/>
          <w:szCs w:val="26"/>
        </w:rPr>
      </w:pPr>
      <w:r w:rsidRPr="00EF1620">
        <w:rPr>
          <w:rFonts w:asciiTheme="minorHAnsi" w:hAnsiTheme="minorHAnsi" w:cstheme="minorHAnsi"/>
          <w:b/>
          <w:bCs/>
          <w:color w:val="0D0D0D" w:themeColor="text1" w:themeTint="F2"/>
          <w:sz w:val="26"/>
          <w:szCs w:val="26"/>
        </w:rPr>
        <w:t>Job Type</w:t>
      </w:r>
    </w:p>
    <w:p w14:paraId="2253E863" w14:textId="77777777" w:rsidR="00672F06" w:rsidRPr="00EF1620" w:rsidRDefault="00672F06" w:rsidP="00672F06">
      <w:pPr>
        <w:pStyle w:val="Default"/>
        <w:tabs>
          <w:tab w:val="left" w:pos="-90"/>
        </w:tabs>
        <w:ind w:left="-360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F1620">
        <w:rPr>
          <w:rFonts w:asciiTheme="minorHAnsi" w:hAnsiTheme="minorHAnsi" w:cstheme="minorHAnsi"/>
          <w:color w:val="0D0D0D" w:themeColor="text1" w:themeTint="F2"/>
          <w:sz w:val="20"/>
          <w:szCs w:val="20"/>
        </w:rPr>
        <w:tab/>
        <w:t>Full-Time</w:t>
      </w:r>
    </w:p>
    <w:p w14:paraId="0806F14A" w14:textId="77777777" w:rsidR="00672F06" w:rsidRPr="00EF1620" w:rsidRDefault="00672F06" w:rsidP="00672F06">
      <w:pPr>
        <w:pStyle w:val="Default"/>
        <w:tabs>
          <w:tab w:val="left" w:pos="-90"/>
        </w:tabs>
        <w:ind w:left="-360"/>
        <w:rPr>
          <w:rFonts w:asciiTheme="minorHAnsi" w:hAnsiTheme="minorHAnsi" w:cstheme="minorHAnsi"/>
          <w:color w:val="0D0D0D" w:themeColor="text1" w:themeTint="F2"/>
          <w:sz w:val="16"/>
          <w:szCs w:val="16"/>
        </w:rPr>
      </w:pPr>
    </w:p>
    <w:p w14:paraId="0D636244" w14:textId="77777777" w:rsidR="00672F06" w:rsidRPr="00EF1620" w:rsidRDefault="00672F06" w:rsidP="00672F06">
      <w:pPr>
        <w:pStyle w:val="Default"/>
        <w:tabs>
          <w:tab w:val="left" w:pos="-90"/>
        </w:tabs>
        <w:ind w:left="-360"/>
        <w:rPr>
          <w:rFonts w:asciiTheme="minorHAnsi" w:hAnsiTheme="minorHAnsi" w:cstheme="minorHAnsi"/>
          <w:color w:val="0D0D0D" w:themeColor="text1" w:themeTint="F2"/>
          <w:sz w:val="26"/>
          <w:szCs w:val="26"/>
        </w:rPr>
      </w:pPr>
      <w:r w:rsidRPr="00EF1620">
        <w:rPr>
          <w:rFonts w:asciiTheme="minorHAnsi" w:hAnsiTheme="minorHAnsi" w:cstheme="minorHAnsi"/>
          <w:b/>
          <w:bCs/>
          <w:color w:val="0D0D0D" w:themeColor="text1" w:themeTint="F2"/>
          <w:sz w:val="26"/>
          <w:szCs w:val="26"/>
        </w:rPr>
        <w:tab/>
        <w:t>Salary</w:t>
      </w:r>
    </w:p>
    <w:p w14:paraId="38BD7347" w14:textId="691CC13C" w:rsidR="00672F06" w:rsidRPr="00EF1620" w:rsidRDefault="00672F06" w:rsidP="00672F06">
      <w:pPr>
        <w:pStyle w:val="Default"/>
        <w:tabs>
          <w:tab w:val="left" w:pos="-90"/>
        </w:tabs>
        <w:ind w:left="-360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>
        <w:rPr>
          <w:rFonts w:asciiTheme="minorHAnsi" w:hAnsiTheme="minorHAnsi" w:cstheme="minorHAnsi"/>
          <w:color w:val="0D0D0D" w:themeColor="text1" w:themeTint="F2"/>
          <w:sz w:val="20"/>
          <w:szCs w:val="20"/>
        </w:rPr>
        <w:tab/>
      </w:r>
      <w:r w:rsidRPr="00EF1620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$</w:t>
      </w:r>
      <w:r w:rsidR="004B766E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80</w:t>
      </w:r>
      <w:r w:rsidRPr="00EF1620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,000</w:t>
      </w:r>
      <w:r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 - $</w:t>
      </w:r>
      <w:r w:rsidR="004B766E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9</w:t>
      </w:r>
      <w:r w:rsidR="00FD57AF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5</w:t>
      </w:r>
      <w:r>
        <w:rPr>
          <w:rFonts w:asciiTheme="minorHAnsi" w:hAnsiTheme="minorHAnsi" w:cstheme="minorHAnsi"/>
          <w:color w:val="0D0D0D" w:themeColor="text1" w:themeTint="F2"/>
          <w:sz w:val="20"/>
          <w:szCs w:val="20"/>
        </w:rPr>
        <w:t>,000 plus bonus</w:t>
      </w:r>
      <w:r w:rsidR="004B766E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, depending on experience</w:t>
      </w:r>
    </w:p>
    <w:p w14:paraId="56FC3F33" w14:textId="77777777" w:rsidR="00672F06" w:rsidRPr="00EF1620" w:rsidRDefault="00672F06" w:rsidP="00672F06">
      <w:pPr>
        <w:pStyle w:val="Default"/>
        <w:tabs>
          <w:tab w:val="left" w:pos="-90"/>
        </w:tabs>
        <w:ind w:left="-360"/>
        <w:rPr>
          <w:rFonts w:asciiTheme="minorHAnsi" w:hAnsiTheme="minorHAnsi" w:cstheme="minorHAnsi"/>
          <w:color w:val="0D0D0D" w:themeColor="text1" w:themeTint="F2"/>
          <w:sz w:val="16"/>
          <w:szCs w:val="16"/>
        </w:rPr>
      </w:pPr>
    </w:p>
    <w:p w14:paraId="261165F0" w14:textId="77777777" w:rsidR="00672F06" w:rsidRPr="00EF1620" w:rsidRDefault="00672F06" w:rsidP="00672F06">
      <w:pPr>
        <w:pStyle w:val="Default"/>
        <w:tabs>
          <w:tab w:val="left" w:pos="-90"/>
        </w:tabs>
        <w:ind w:left="-360"/>
        <w:rPr>
          <w:rFonts w:asciiTheme="minorHAnsi" w:hAnsiTheme="minorHAnsi" w:cstheme="minorHAnsi"/>
          <w:color w:val="0D0D0D" w:themeColor="text1" w:themeTint="F2"/>
          <w:sz w:val="26"/>
          <w:szCs w:val="26"/>
        </w:rPr>
      </w:pPr>
      <w:r w:rsidRPr="00EF1620">
        <w:rPr>
          <w:rFonts w:asciiTheme="minorHAnsi" w:hAnsiTheme="minorHAnsi" w:cstheme="minorHAnsi"/>
          <w:b/>
          <w:bCs/>
          <w:color w:val="0D0D0D" w:themeColor="text1" w:themeTint="F2"/>
          <w:sz w:val="26"/>
          <w:szCs w:val="26"/>
        </w:rPr>
        <w:tab/>
        <w:t>Industry</w:t>
      </w:r>
    </w:p>
    <w:p w14:paraId="04807CEF" w14:textId="451D5052" w:rsidR="00672F06" w:rsidRPr="00EF1620" w:rsidRDefault="00672F06" w:rsidP="00672F06">
      <w:pPr>
        <w:pStyle w:val="Default"/>
        <w:tabs>
          <w:tab w:val="left" w:pos="-90"/>
        </w:tabs>
        <w:ind w:left="-360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F1620">
        <w:rPr>
          <w:rFonts w:asciiTheme="minorHAnsi" w:hAnsiTheme="minorHAnsi" w:cstheme="minorHAnsi"/>
          <w:color w:val="0D0D0D" w:themeColor="text1" w:themeTint="F2"/>
          <w:sz w:val="20"/>
          <w:szCs w:val="20"/>
        </w:rPr>
        <w:tab/>
      </w:r>
      <w:r w:rsidR="00166A43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Executive &amp; Employee Benefits</w:t>
      </w:r>
    </w:p>
    <w:p w14:paraId="5045A102" w14:textId="77777777" w:rsidR="00672F06" w:rsidRPr="00EF1620" w:rsidRDefault="00672F06" w:rsidP="00672F06">
      <w:pPr>
        <w:pStyle w:val="Default"/>
        <w:tabs>
          <w:tab w:val="left" w:pos="-90"/>
        </w:tabs>
        <w:ind w:left="-360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</w:p>
    <w:p w14:paraId="235208FE" w14:textId="77777777" w:rsidR="00166A43" w:rsidRDefault="00672F06" w:rsidP="00166A43">
      <w:pPr>
        <w:pStyle w:val="Default"/>
        <w:tabs>
          <w:tab w:val="left" w:pos="-90"/>
        </w:tabs>
        <w:ind w:left="-360"/>
        <w:rPr>
          <w:rFonts w:asciiTheme="minorHAnsi" w:hAnsiTheme="minorHAnsi" w:cstheme="minorHAnsi"/>
          <w:b/>
          <w:bCs/>
          <w:color w:val="0D0D0D" w:themeColor="text1" w:themeTint="F2"/>
          <w:sz w:val="26"/>
          <w:szCs w:val="26"/>
        </w:rPr>
      </w:pPr>
      <w:r w:rsidRPr="00EF1620">
        <w:rPr>
          <w:rFonts w:asciiTheme="minorHAnsi" w:hAnsiTheme="minorHAnsi" w:cstheme="minorHAnsi"/>
          <w:b/>
          <w:bCs/>
          <w:color w:val="0D0D0D" w:themeColor="text1" w:themeTint="F2"/>
          <w:sz w:val="26"/>
          <w:szCs w:val="26"/>
        </w:rPr>
        <w:tab/>
        <w:t>About the Company</w:t>
      </w:r>
    </w:p>
    <w:p w14:paraId="6157A2F8" w14:textId="0CF2795C" w:rsidR="00166A43" w:rsidRPr="00166A43" w:rsidRDefault="00166A43" w:rsidP="00166A43">
      <w:pPr>
        <w:pStyle w:val="Default"/>
        <w:tabs>
          <w:tab w:val="left" w:pos="-90"/>
        </w:tabs>
        <w:ind w:left="-90"/>
        <w:rPr>
          <w:rFonts w:asciiTheme="minorHAnsi" w:hAnsiTheme="minorHAnsi" w:cstheme="minorHAnsi"/>
          <w:b/>
          <w:bCs/>
          <w:color w:val="0D0D0D" w:themeColor="text1" w:themeTint="F2"/>
          <w:sz w:val="26"/>
          <w:szCs w:val="26"/>
        </w:rPr>
      </w:pPr>
      <w:r>
        <w:rPr>
          <w:rFonts w:cstheme="minorHAnsi"/>
          <w:bCs/>
          <w:sz w:val="20"/>
          <w:szCs w:val="20"/>
        </w:rPr>
        <w:t>O</w:t>
      </w:r>
      <w:r w:rsidRPr="00166A43">
        <w:rPr>
          <w:rFonts w:cstheme="minorHAnsi"/>
          <w:bCs/>
          <w:sz w:val="20"/>
          <w:szCs w:val="20"/>
        </w:rPr>
        <w:t xml:space="preserve">ur client is a full-service financial planning firm that manages </w:t>
      </w:r>
      <w:r w:rsidR="00DB470C">
        <w:rPr>
          <w:rFonts w:cstheme="minorHAnsi"/>
          <w:bCs/>
          <w:sz w:val="20"/>
          <w:szCs w:val="20"/>
        </w:rPr>
        <w:t xml:space="preserve">personal investment portfolios, </w:t>
      </w:r>
      <w:r w:rsidRPr="00166A43">
        <w:rPr>
          <w:rFonts w:cstheme="minorHAnsi"/>
          <w:bCs/>
          <w:sz w:val="20"/>
          <w:szCs w:val="20"/>
        </w:rPr>
        <w:t xml:space="preserve">corporate benefits, life insurance strategies, disability, </w:t>
      </w:r>
      <w:r w:rsidR="00DB470C">
        <w:rPr>
          <w:rFonts w:cstheme="minorHAnsi"/>
          <w:bCs/>
          <w:sz w:val="20"/>
          <w:szCs w:val="20"/>
        </w:rPr>
        <w:t xml:space="preserve">and </w:t>
      </w:r>
      <w:r w:rsidRPr="00166A43">
        <w:rPr>
          <w:rFonts w:cstheme="minorHAnsi"/>
          <w:bCs/>
          <w:sz w:val="20"/>
          <w:szCs w:val="20"/>
        </w:rPr>
        <w:t xml:space="preserve">LTC. The firm manages various retirement and medical benefit programs and wishes to expand its 401(k) initiative significantly. </w:t>
      </w:r>
    </w:p>
    <w:p w14:paraId="2B361253" w14:textId="77777777" w:rsidR="00672F06" w:rsidRPr="00EF1620" w:rsidRDefault="00672F06" w:rsidP="00672F06">
      <w:pPr>
        <w:pStyle w:val="Default"/>
        <w:tabs>
          <w:tab w:val="left" w:pos="-90"/>
        </w:tabs>
        <w:rPr>
          <w:rFonts w:asciiTheme="minorHAnsi" w:hAnsiTheme="minorHAnsi" w:cstheme="minorHAnsi"/>
          <w:b/>
          <w:bCs/>
          <w:color w:val="0D0D0D" w:themeColor="text1" w:themeTint="F2"/>
          <w:sz w:val="26"/>
          <w:szCs w:val="26"/>
        </w:rPr>
      </w:pPr>
    </w:p>
    <w:p w14:paraId="4F640F68" w14:textId="1AD63FF4" w:rsidR="00FD57AF" w:rsidRDefault="00672F06" w:rsidP="002452F9">
      <w:pPr>
        <w:pStyle w:val="Default"/>
        <w:tabs>
          <w:tab w:val="left" w:pos="-90"/>
        </w:tabs>
        <w:ind w:left="-360"/>
        <w:rPr>
          <w:rFonts w:asciiTheme="minorHAnsi" w:hAnsiTheme="minorHAnsi" w:cstheme="minorHAnsi"/>
          <w:b/>
          <w:bCs/>
          <w:color w:val="0D0D0D" w:themeColor="text1" w:themeTint="F2"/>
          <w:sz w:val="26"/>
          <w:szCs w:val="26"/>
        </w:rPr>
      </w:pPr>
      <w:r w:rsidRPr="00EF1620">
        <w:rPr>
          <w:rFonts w:asciiTheme="minorHAnsi" w:hAnsiTheme="minorHAnsi" w:cstheme="minorHAnsi"/>
          <w:b/>
          <w:bCs/>
          <w:color w:val="0D0D0D" w:themeColor="text1" w:themeTint="F2"/>
          <w:sz w:val="26"/>
          <w:szCs w:val="26"/>
        </w:rPr>
        <w:tab/>
        <w:t>Job Description</w:t>
      </w:r>
    </w:p>
    <w:p w14:paraId="01377C1B" w14:textId="2D4F5B3D" w:rsidR="00672F06" w:rsidRDefault="00166A43" w:rsidP="00166A43">
      <w:pPr>
        <w:pStyle w:val="Default"/>
        <w:tabs>
          <w:tab w:val="left" w:pos="-90"/>
        </w:tabs>
        <w:ind w:left="-90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166A43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As a member of a dedicated </w:t>
      </w:r>
      <w:r w:rsidR="00DB470C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personal financial planning and </w:t>
      </w:r>
      <w:r w:rsidRPr="00166A43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401(k) services team, you will be coordinating various aspects of the process. </w:t>
      </w:r>
      <w:r w:rsidR="00DB470C">
        <w:rPr>
          <w:rFonts w:asciiTheme="minorHAnsi" w:hAnsiTheme="minorHAnsi" w:cstheme="minorHAnsi"/>
          <w:bCs/>
          <w:color w:val="auto"/>
          <w:sz w:val="20"/>
          <w:szCs w:val="20"/>
        </w:rPr>
        <w:t>On the personal planning side, you will be coordinating with advisors on the team to collaborate around onboarding clients, selecting appropriate asset management solutions and coordinate a service model for clients.  On the 401(k) side, w</w:t>
      </w:r>
      <w:r w:rsidRPr="00166A43">
        <w:rPr>
          <w:rFonts w:asciiTheme="minorHAnsi" w:hAnsiTheme="minorHAnsi" w:cstheme="minorHAnsi"/>
          <w:bCs/>
          <w:color w:val="auto"/>
          <w:sz w:val="20"/>
          <w:szCs w:val="20"/>
        </w:rPr>
        <w:t>e rely heavily on various vendors (Fidelity, Principal, Voya, Lincoln, etc.) and their teams, so much of the role will be coordinating with the vendor teams and our clients.</w:t>
      </w:r>
    </w:p>
    <w:p w14:paraId="586BEEF4" w14:textId="77777777" w:rsidR="00DB470C" w:rsidRPr="00EF1620" w:rsidRDefault="00DB470C" w:rsidP="00166A43">
      <w:pPr>
        <w:pStyle w:val="Default"/>
        <w:tabs>
          <w:tab w:val="left" w:pos="-90"/>
        </w:tabs>
        <w:ind w:left="-90"/>
        <w:rPr>
          <w:rFonts w:asciiTheme="minorHAnsi" w:hAnsiTheme="minorHAnsi" w:cstheme="minorHAnsi"/>
          <w:b/>
          <w:bCs/>
          <w:color w:val="0D0D0D" w:themeColor="text1" w:themeTint="F2"/>
          <w:sz w:val="26"/>
          <w:szCs w:val="26"/>
        </w:rPr>
      </w:pPr>
    </w:p>
    <w:p w14:paraId="58E06101" w14:textId="24454860" w:rsidR="00672F06" w:rsidRDefault="00672F06" w:rsidP="00DB470C">
      <w:pPr>
        <w:pStyle w:val="Default"/>
        <w:tabs>
          <w:tab w:val="left" w:pos="-90"/>
        </w:tabs>
        <w:ind w:left="-360"/>
        <w:rPr>
          <w:rFonts w:asciiTheme="minorHAnsi" w:hAnsiTheme="minorHAnsi" w:cstheme="minorHAnsi"/>
          <w:b/>
          <w:bCs/>
          <w:color w:val="0D0D0D" w:themeColor="text1" w:themeTint="F2"/>
          <w:sz w:val="26"/>
          <w:szCs w:val="26"/>
        </w:rPr>
      </w:pPr>
      <w:r w:rsidRPr="00EF1620">
        <w:rPr>
          <w:rFonts w:asciiTheme="minorHAnsi" w:hAnsiTheme="minorHAnsi" w:cstheme="minorHAnsi"/>
          <w:b/>
          <w:bCs/>
          <w:color w:val="0D0D0D" w:themeColor="text1" w:themeTint="F2"/>
          <w:sz w:val="26"/>
          <w:szCs w:val="26"/>
        </w:rPr>
        <w:tab/>
        <w:t>Responsibilities</w:t>
      </w:r>
    </w:p>
    <w:p w14:paraId="10F64FE3" w14:textId="0B50AFC5" w:rsidR="00DB470C" w:rsidRDefault="00DB470C" w:rsidP="00DB470C">
      <w:pPr>
        <w:pStyle w:val="Default"/>
        <w:tabs>
          <w:tab w:val="left" w:pos="-90"/>
        </w:tabs>
        <w:ind w:left="-360"/>
        <w:rPr>
          <w:rFonts w:asciiTheme="minorHAnsi" w:hAnsiTheme="minorHAnsi" w:cstheme="minorHAnsi"/>
          <w:b/>
          <w:bCs/>
          <w:color w:val="0D0D0D" w:themeColor="text1" w:themeTint="F2"/>
          <w:sz w:val="26"/>
          <w:szCs w:val="26"/>
        </w:rPr>
      </w:pPr>
    </w:p>
    <w:p w14:paraId="7D624160" w14:textId="77777777" w:rsidR="009A140F" w:rsidRDefault="00DB470C" w:rsidP="009A140F">
      <w:pPr>
        <w:spacing w:after="0" w:line="240" w:lineRule="auto"/>
        <w:rPr>
          <w:rFonts w:cstheme="minorHAnsi"/>
          <w:color w:val="0D0D0D" w:themeColor="text1" w:themeTint="F2"/>
          <w:sz w:val="20"/>
          <w:szCs w:val="20"/>
        </w:rPr>
      </w:pPr>
      <w:r w:rsidRPr="00166A43">
        <w:rPr>
          <w:rFonts w:cstheme="minorHAnsi"/>
          <w:b/>
          <w:bCs/>
          <w:color w:val="0D0D0D" w:themeColor="text1" w:themeTint="F2"/>
          <w:sz w:val="20"/>
          <w:szCs w:val="20"/>
        </w:rPr>
        <w:t>·</w:t>
      </w:r>
      <w:r w:rsidRPr="00166A43">
        <w:rPr>
          <w:rFonts w:cstheme="minorHAnsi"/>
          <w:color w:val="0D0D0D" w:themeColor="text1" w:themeTint="F2"/>
          <w:sz w:val="20"/>
          <w:szCs w:val="20"/>
        </w:rPr>
        <w:t xml:space="preserve"> </w:t>
      </w:r>
      <w:r w:rsidR="009A140F">
        <w:rPr>
          <w:rFonts w:cstheme="minorHAnsi"/>
          <w:color w:val="0D0D0D" w:themeColor="text1" w:themeTint="F2"/>
          <w:sz w:val="20"/>
          <w:szCs w:val="20"/>
        </w:rPr>
        <w:t>Oversee all aspects of client onboarding including coordinating with advisors on appropriate asset management solution</w:t>
      </w:r>
    </w:p>
    <w:p w14:paraId="3173C753" w14:textId="671DCD84" w:rsidR="00DB470C" w:rsidRDefault="009A140F" w:rsidP="009A140F">
      <w:pPr>
        <w:spacing w:after="0" w:line="240" w:lineRule="auto"/>
        <w:rPr>
          <w:rFonts w:cstheme="minorHAnsi"/>
          <w:color w:val="0D0D0D" w:themeColor="text1" w:themeTint="F2"/>
          <w:sz w:val="20"/>
          <w:szCs w:val="20"/>
        </w:rPr>
      </w:pPr>
      <w:r>
        <w:rPr>
          <w:rFonts w:cstheme="minorHAnsi"/>
          <w:color w:val="0D0D0D" w:themeColor="text1" w:themeTint="F2"/>
          <w:sz w:val="20"/>
          <w:szCs w:val="20"/>
        </w:rPr>
        <w:t xml:space="preserve"> </w:t>
      </w:r>
    </w:p>
    <w:p w14:paraId="4DB95D6F" w14:textId="44203470" w:rsidR="009A140F" w:rsidRDefault="009A140F" w:rsidP="009A140F">
      <w:pPr>
        <w:spacing w:after="0" w:line="240" w:lineRule="auto"/>
        <w:rPr>
          <w:rFonts w:cstheme="minorHAnsi"/>
          <w:color w:val="0D0D0D" w:themeColor="text1" w:themeTint="F2"/>
          <w:sz w:val="20"/>
          <w:szCs w:val="20"/>
        </w:rPr>
      </w:pPr>
      <w:r w:rsidRPr="00166A43">
        <w:rPr>
          <w:rFonts w:cstheme="minorHAnsi"/>
          <w:b/>
          <w:bCs/>
          <w:color w:val="0D0D0D" w:themeColor="text1" w:themeTint="F2"/>
          <w:sz w:val="20"/>
          <w:szCs w:val="20"/>
        </w:rPr>
        <w:t>·</w:t>
      </w:r>
      <w:r w:rsidRPr="00166A43">
        <w:rPr>
          <w:rFonts w:cstheme="minorHAnsi"/>
          <w:color w:val="0D0D0D" w:themeColor="text1" w:themeTint="F2"/>
          <w:sz w:val="20"/>
          <w:szCs w:val="20"/>
        </w:rPr>
        <w:t xml:space="preserve"> </w:t>
      </w:r>
      <w:r>
        <w:rPr>
          <w:rFonts w:cstheme="minorHAnsi"/>
          <w:color w:val="0D0D0D" w:themeColor="text1" w:themeTint="F2"/>
          <w:sz w:val="20"/>
          <w:szCs w:val="20"/>
        </w:rPr>
        <w:t>Maintain and optimize service model for both personal planning and 401(k) clients</w:t>
      </w:r>
    </w:p>
    <w:p w14:paraId="43E04FFE" w14:textId="77777777" w:rsidR="009A140F" w:rsidRPr="00DB470C" w:rsidRDefault="009A140F" w:rsidP="009A140F">
      <w:pPr>
        <w:spacing w:after="0" w:line="240" w:lineRule="auto"/>
        <w:rPr>
          <w:rFonts w:cstheme="minorHAnsi"/>
          <w:b/>
          <w:bCs/>
          <w:color w:val="0D0D0D" w:themeColor="text1" w:themeTint="F2"/>
          <w:sz w:val="26"/>
          <w:szCs w:val="26"/>
        </w:rPr>
      </w:pPr>
    </w:p>
    <w:p w14:paraId="706E5206" w14:textId="4968E47A" w:rsidR="00DB470C" w:rsidRPr="00DB470C" w:rsidRDefault="00166A43" w:rsidP="00166A43">
      <w:pPr>
        <w:spacing w:after="0" w:line="240" w:lineRule="auto"/>
        <w:rPr>
          <w:rFonts w:cstheme="minorHAnsi"/>
          <w:b/>
          <w:bCs/>
          <w:color w:val="0D0D0D" w:themeColor="text1" w:themeTint="F2"/>
          <w:sz w:val="20"/>
          <w:szCs w:val="20"/>
        </w:rPr>
      </w:pPr>
      <w:r w:rsidRPr="00166A43">
        <w:rPr>
          <w:rFonts w:cstheme="minorHAnsi"/>
          <w:b/>
          <w:bCs/>
          <w:color w:val="0D0D0D" w:themeColor="text1" w:themeTint="F2"/>
          <w:sz w:val="20"/>
          <w:szCs w:val="20"/>
        </w:rPr>
        <w:lastRenderedPageBreak/>
        <w:t>·</w:t>
      </w:r>
      <w:r w:rsidRPr="00166A43">
        <w:rPr>
          <w:rFonts w:cstheme="minorHAnsi"/>
          <w:color w:val="0D0D0D" w:themeColor="text1" w:themeTint="F2"/>
          <w:sz w:val="20"/>
          <w:szCs w:val="20"/>
        </w:rPr>
        <w:t xml:space="preserve"> Manage the </w:t>
      </w:r>
      <w:r w:rsidR="009A140F">
        <w:rPr>
          <w:rFonts w:cstheme="minorHAnsi"/>
          <w:color w:val="0D0D0D" w:themeColor="text1" w:themeTint="F2"/>
          <w:sz w:val="20"/>
          <w:szCs w:val="20"/>
        </w:rPr>
        <w:t xml:space="preserve">401(k) </w:t>
      </w:r>
      <w:r w:rsidRPr="00166A43">
        <w:rPr>
          <w:rFonts w:cstheme="minorHAnsi"/>
          <w:color w:val="0D0D0D" w:themeColor="text1" w:themeTint="F2"/>
          <w:sz w:val="20"/>
          <w:szCs w:val="20"/>
        </w:rPr>
        <w:t>RFP process with various vendors and assemble RPF results into presentation format</w:t>
      </w:r>
    </w:p>
    <w:p w14:paraId="1DD9F9ED" w14:textId="77777777" w:rsidR="00166A43" w:rsidRDefault="00166A43" w:rsidP="00166A43">
      <w:pPr>
        <w:spacing w:after="0" w:line="240" w:lineRule="auto"/>
        <w:rPr>
          <w:rFonts w:cstheme="minorHAnsi"/>
          <w:color w:val="0D0D0D" w:themeColor="text1" w:themeTint="F2"/>
          <w:sz w:val="20"/>
          <w:szCs w:val="20"/>
        </w:rPr>
      </w:pPr>
    </w:p>
    <w:p w14:paraId="2E8B03F5" w14:textId="2DAE96BF" w:rsidR="00166A43" w:rsidRPr="00166A43" w:rsidRDefault="00166A43" w:rsidP="00166A43">
      <w:pPr>
        <w:spacing w:after="0" w:line="240" w:lineRule="auto"/>
        <w:rPr>
          <w:rFonts w:cstheme="minorHAnsi"/>
          <w:color w:val="0D0D0D" w:themeColor="text1" w:themeTint="F2"/>
          <w:sz w:val="20"/>
          <w:szCs w:val="20"/>
        </w:rPr>
      </w:pPr>
      <w:r w:rsidRPr="00166A43">
        <w:rPr>
          <w:rFonts w:cstheme="minorHAnsi"/>
          <w:color w:val="0D0D0D" w:themeColor="text1" w:themeTint="F2"/>
          <w:sz w:val="20"/>
          <w:szCs w:val="20"/>
        </w:rPr>
        <w:t>· Set-up 401(k) Committee meetings with each client (annual or semi-annual) and provide team with all necessary material for such meetings</w:t>
      </w:r>
    </w:p>
    <w:p w14:paraId="49AA5F7A" w14:textId="77777777" w:rsidR="00166A43" w:rsidRDefault="00166A43" w:rsidP="00166A43">
      <w:pPr>
        <w:spacing w:after="0" w:line="240" w:lineRule="auto"/>
        <w:rPr>
          <w:rFonts w:cstheme="minorHAnsi"/>
          <w:color w:val="0D0D0D" w:themeColor="text1" w:themeTint="F2"/>
          <w:sz w:val="20"/>
          <w:szCs w:val="20"/>
        </w:rPr>
      </w:pPr>
    </w:p>
    <w:p w14:paraId="262393D7" w14:textId="4E55B916" w:rsidR="00166A43" w:rsidRPr="00166A43" w:rsidRDefault="00166A43" w:rsidP="00166A43">
      <w:pPr>
        <w:spacing w:after="0" w:line="240" w:lineRule="auto"/>
        <w:rPr>
          <w:rFonts w:cstheme="minorHAnsi"/>
          <w:color w:val="0D0D0D" w:themeColor="text1" w:themeTint="F2"/>
          <w:sz w:val="20"/>
          <w:szCs w:val="20"/>
        </w:rPr>
      </w:pPr>
      <w:r w:rsidRPr="00166A43">
        <w:rPr>
          <w:rFonts w:cstheme="minorHAnsi"/>
          <w:color w:val="0D0D0D" w:themeColor="text1" w:themeTint="F2"/>
          <w:sz w:val="20"/>
          <w:szCs w:val="20"/>
        </w:rPr>
        <w:t>· Knowledge in licensing, appointment with vendors and Broker Dealer paperwork</w:t>
      </w:r>
    </w:p>
    <w:p w14:paraId="149DC456" w14:textId="77777777" w:rsidR="00166A43" w:rsidRDefault="00166A43" w:rsidP="00166A43">
      <w:pPr>
        <w:spacing w:after="0" w:line="240" w:lineRule="auto"/>
        <w:rPr>
          <w:rFonts w:cstheme="minorHAnsi"/>
          <w:color w:val="0D0D0D" w:themeColor="text1" w:themeTint="F2"/>
          <w:sz w:val="20"/>
          <w:szCs w:val="20"/>
        </w:rPr>
      </w:pPr>
    </w:p>
    <w:p w14:paraId="3DEB5DAC" w14:textId="281DA709" w:rsidR="00166A43" w:rsidRPr="00166A43" w:rsidRDefault="00166A43" w:rsidP="00166A43">
      <w:pPr>
        <w:spacing w:after="0" w:line="240" w:lineRule="auto"/>
        <w:rPr>
          <w:rFonts w:cstheme="minorHAnsi"/>
          <w:color w:val="0D0D0D" w:themeColor="text1" w:themeTint="F2"/>
          <w:sz w:val="20"/>
          <w:szCs w:val="20"/>
        </w:rPr>
      </w:pPr>
      <w:r w:rsidRPr="00166A43">
        <w:rPr>
          <w:rFonts w:cstheme="minorHAnsi"/>
          <w:color w:val="0D0D0D" w:themeColor="text1" w:themeTint="F2"/>
          <w:sz w:val="20"/>
          <w:szCs w:val="20"/>
        </w:rPr>
        <w:t>· Track revenue</w:t>
      </w:r>
    </w:p>
    <w:p w14:paraId="02F280A0" w14:textId="77777777" w:rsidR="00166A43" w:rsidRDefault="00166A43" w:rsidP="00166A43">
      <w:pPr>
        <w:spacing w:after="0" w:line="240" w:lineRule="auto"/>
        <w:rPr>
          <w:rFonts w:cstheme="minorHAnsi"/>
          <w:color w:val="0D0D0D" w:themeColor="text1" w:themeTint="F2"/>
          <w:sz w:val="20"/>
          <w:szCs w:val="20"/>
        </w:rPr>
      </w:pPr>
    </w:p>
    <w:p w14:paraId="76709CAD" w14:textId="0550AC66" w:rsidR="00166A43" w:rsidRPr="00166A43" w:rsidRDefault="00166A43" w:rsidP="00166A43">
      <w:pPr>
        <w:spacing w:after="0" w:line="240" w:lineRule="auto"/>
        <w:rPr>
          <w:rFonts w:cstheme="minorHAnsi"/>
          <w:color w:val="0D0D0D" w:themeColor="text1" w:themeTint="F2"/>
          <w:sz w:val="20"/>
          <w:szCs w:val="20"/>
        </w:rPr>
      </w:pPr>
      <w:r w:rsidRPr="00166A43">
        <w:rPr>
          <w:rFonts w:cstheme="minorHAnsi"/>
          <w:color w:val="0D0D0D" w:themeColor="text1" w:themeTint="F2"/>
          <w:sz w:val="20"/>
          <w:szCs w:val="20"/>
        </w:rPr>
        <w:t>· Research and respond to/resolve inquiry calls from clients and participants concerning operational issues, as well as providing information and assistance to other areas of the company.</w:t>
      </w:r>
    </w:p>
    <w:p w14:paraId="445E43D9" w14:textId="77777777" w:rsidR="00166A43" w:rsidRDefault="00166A43" w:rsidP="00166A43">
      <w:pPr>
        <w:spacing w:after="0" w:line="240" w:lineRule="auto"/>
        <w:rPr>
          <w:rFonts w:cstheme="minorHAnsi"/>
          <w:color w:val="0D0D0D" w:themeColor="text1" w:themeTint="F2"/>
          <w:sz w:val="20"/>
          <w:szCs w:val="20"/>
        </w:rPr>
      </w:pPr>
    </w:p>
    <w:p w14:paraId="59379E85" w14:textId="2DD65D08" w:rsidR="00166A43" w:rsidRPr="00166A43" w:rsidRDefault="00166A43" w:rsidP="00166A43">
      <w:pPr>
        <w:spacing w:after="0" w:line="240" w:lineRule="auto"/>
        <w:rPr>
          <w:rFonts w:cstheme="minorHAnsi"/>
          <w:color w:val="0D0D0D" w:themeColor="text1" w:themeTint="F2"/>
          <w:sz w:val="20"/>
          <w:szCs w:val="20"/>
        </w:rPr>
      </w:pPr>
      <w:r w:rsidRPr="00166A43">
        <w:rPr>
          <w:rFonts w:cstheme="minorHAnsi"/>
          <w:color w:val="0D0D0D" w:themeColor="text1" w:themeTint="F2"/>
          <w:sz w:val="20"/>
          <w:szCs w:val="20"/>
        </w:rPr>
        <w:t>· Organize and conduct</w:t>
      </w:r>
      <w:r w:rsidR="009A140F">
        <w:rPr>
          <w:rFonts w:cstheme="minorHAnsi"/>
          <w:color w:val="0D0D0D" w:themeColor="text1" w:themeTint="F2"/>
          <w:sz w:val="20"/>
          <w:szCs w:val="20"/>
        </w:rPr>
        <w:t xml:space="preserve"> 401(k)</w:t>
      </w:r>
      <w:r w:rsidRPr="00166A43">
        <w:rPr>
          <w:rFonts w:cstheme="minorHAnsi"/>
          <w:color w:val="0D0D0D" w:themeColor="text1" w:themeTint="F2"/>
          <w:sz w:val="20"/>
          <w:szCs w:val="20"/>
        </w:rPr>
        <w:t xml:space="preserve"> enrollment meetings</w:t>
      </w:r>
    </w:p>
    <w:p w14:paraId="0D87FC27" w14:textId="77777777" w:rsidR="00672F06" w:rsidRPr="00EF1620" w:rsidRDefault="00672F06" w:rsidP="00672F06">
      <w:pPr>
        <w:spacing w:after="0"/>
        <w:rPr>
          <w:rFonts w:eastAsia="Times New Roman" w:cstheme="minorHAnsi"/>
          <w:bCs/>
          <w:sz w:val="20"/>
          <w:szCs w:val="20"/>
        </w:rPr>
      </w:pPr>
    </w:p>
    <w:p w14:paraId="34E1153F" w14:textId="77777777" w:rsidR="00672F06" w:rsidRPr="00EF1620" w:rsidRDefault="00672F06" w:rsidP="00672F06">
      <w:pPr>
        <w:spacing w:after="0"/>
        <w:rPr>
          <w:rFonts w:cstheme="minorHAnsi"/>
          <w:b/>
          <w:bCs/>
          <w:color w:val="0D0D0D" w:themeColor="text1" w:themeTint="F2"/>
          <w:sz w:val="26"/>
          <w:szCs w:val="26"/>
        </w:rPr>
      </w:pPr>
      <w:r w:rsidRPr="00EF1620">
        <w:rPr>
          <w:rFonts w:cstheme="minorHAnsi"/>
          <w:b/>
          <w:bCs/>
          <w:color w:val="0D0D0D" w:themeColor="text1" w:themeTint="F2"/>
          <w:sz w:val="26"/>
          <w:szCs w:val="26"/>
        </w:rPr>
        <w:t>Experience and Qualifications</w:t>
      </w:r>
    </w:p>
    <w:p w14:paraId="7C895767" w14:textId="7A8D60F4" w:rsidR="00166A43" w:rsidRPr="00166A43" w:rsidRDefault="00166A43" w:rsidP="00166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A43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>· </w:t>
      </w:r>
      <w:r w:rsidRPr="00166A43">
        <w:rPr>
          <w:rFonts w:eastAsia="Times New Roman" w:cstheme="minorHAnsi"/>
          <w:color w:val="000000"/>
          <w:sz w:val="20"/>
          <w:szCs w:val="20"/>
        </w:rPr>
        <w:t>Bachelors’ Degree (business-related preferred)</w:t>
      </w:r>
    </w:p>
    <w:p w14:paraId="121B2CE0" w14:textId="77777777" w:rsidR="00166A43" w:rsidRDefault="00166A43" w:rsidP="00166A43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3BEB15B6" w14:textId="70F741CC" w:rsidR="00166A43" w:rsidRPr="00166A43" w:rsidRDefault="00166A43" w:rsidP="00166A43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66A43">
        <w:rPr>
          <w:rFonts w:eastAsia="Times New Roman" w:cstheme="minorHAnsi"/>
          <w:color w:val="000000"/>
          <w:sz w:val="20"/>
          <w:szCs w:val="20"/>
        </w:rPr>
        <w:t xml:space="preserve">· </w:t>
      </w:r>
      <w:r>
        <w:rPr>
          <w:rFonts w:eastAsia="Times New Roman" w:cstheme="minorHAnsi"/>
          <w:color w:val="000000"/>
          <w:sz w:val="20"/>
          <w:szCs w:val="20"/>
        </w:rPr>
        <w:t>5</w:t>
      </w:r>
      <w:r w:rsidRPr="00166A43">
        <w:rPr>
          <w:rFonts w:eastAsia="Times New Roman" w:cstheme="minorHAnsi"/>
          <w:color w:val="000000"/>
          <w:sz w:val="20"/>
          <w:szCs w:val="20"/>
        </w:rPr>
        <w:t>-</w:t>
      </w:r>
      <w:r>
        <w:rPr>
          <w:rFonts w:eastAsia="Times New Roman" w:cstheme="minorHAnsi"/>
          <w:color w:val="000000"/>
          <w:sz w:val="20"/>
          <w:szCs w:val="20"/>
        </w:rPr>
        <w:t>7</w:t>
      </w:r>
      <w:r w:rsidRPr="00166A43">
        <w:rPr>
          <w:rFonts w:eastAsia="Times New Roman" w:cstheme="minorHAnsi"/>
          <w:color w:val="000000"/>
          <w:sz w:val="20"/>
          <w:szCs w:val="20"/>
        </w:rPr>
        <w:t xml:space="preserve"> years of </w:t>
      </w:r>
      <w:r w:rsidR="009A140F">
        <w:rPr>
          <w:rFonts w:eastAsia="Times New Roman" w:cstheme="minorHAnsi"/>
          <w:color w:val="000000"/>
          <w:sz w:val="20"/>
          <w:szCs w:val="20"/>
        </w:rPr>
        <w:t xml:space="preserve">personal planning and/or </w:t>
      </w:r>
      <w:r w:rsidRPr="00166A43">
        <w:rPr>
          <w:rFonts w:eastAsia="Times New Roman" w:cstheme="minorHAnsi"/>
          <w:color w:val="000000"/>
          <w:sz w:val="20"/>
          <w:szCs w:val="20"/>
        </w:rPr>
        <w:t>retirement plan administration experience</w:t>
      </w:r>
    </w:p>
    <w:p w14:paraId="73CBDE07" w14:textId="77777777" w:rsidR="00166A43" w:rsidRDefault="00166A43" w:rsidP="00166A43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44ACB45E" w14:textId="3795402D" w:rsidR="00166A43" w:rsidRPr="00166A43" w:rsidRDefault="00166A43" w:rsidP="00166A43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66A43">
        <w:rPr>
          <w:rFonts w:eastAsia="Times New Roman" w:cstheme="minorHAnsi"/>
          <w:color w:val="000000"/>
          <w:sz w:val="20"/>
          <w:szCs w:val="20"/>
        </w:rPr>
        <w:t>· Proficient in utilizing Microsoft Office, specifically Outlook, Word and Excel</w:t>
      </w:r>
    </w:p>
    <w:p w14:paraId="14C0FE09" w14:textId="77777777" w:rsidR="00166A43" w:rsidRDefault="00166A43" w:rsidP="00166A43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19F66F13" w14:textId="1E0FF93B" w:rsidR="004B766E" w:rsidRPr="00166A43" w:rsidRDefault="00166A43" w:rsidP="00166A43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66A43">
        <w:rPr>
          <w:rFonts w:eastAsia="Times New Roman" w:cstheme="minorHAnsi"/>
          <w:color w:val="000000"/>
          <w:sz w:val="20"/>
          <w:szCs w:val="20"/>
        </w:rPr>
        <w:t>· Series 7 &amp; 63/65</w:t>
      </w:r>
    </w:p>
    <w:p w14:paraId="60D72887" w14:textId="77777777" w:rsidR="004B766E" w:rsidRDefault="004B766E" w:rsidP="004B766E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776AC8AD" w14:textId="52F8A07C" w:rsidR="004B766E" w:rsidRDefault="004B766E" w:rsidP="004B766E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66A43">
        <w:rPr>
          <w:rFonts w:eastAsia="Times New Roman" w:cstheme="minorHAnsi"/>
          <w:color w:val="000000"/>
          <w:sz w:val="20"/>
          <w:szCs w:val="20"/>
        </w:rPr>
        <w:t xml:space="preserve">· </w:t>
      </w:r>
      <w:r>
        <w:rPr>
          <w:rFonts w:eastAsia="Times New Roman" w:cstheme="minorHAnsi"/>
          <w:color w:val="000000"/>
          <w:sz w:val="20"/>
          <w:szCs w:val="20"/>
        </w:rPr>
        <w:t>Familiarity with XetX360</w:t>
      </w:r>
    </w:p>
    <w:p w14:paraId="0EF9EFD2" w14:textId="77777777" w:rsidR="004B766E" w:rsidRDefault="004B766E" w:rsidP="004B766E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2D82709B" w14:textId="56A18F0E" w:rsidR="00166A43" w:rsidRPr="00166A43" w:rsidRDefault="00166A43" w:rsidP="004B766E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66A43">
        <w:rPr>
          <w:rFonts w:eastAsia="Times New Roman" w:cstheme="minorHAnsi"/>
          <w:color w:val="000000"/>
          <w:sz w:val="20"/>
          <w:szCs w:val="20"/>
        </w:rPr>
        <w:t>· CRM and QKA designations preferred</w:t>
      </w:r>
    </w:p>
    <w:p w14:paraId="2EF1012F" w14:textId="77777777" w:rsidR="00166A43" w:rsidRDefault="00166A43" w:rsidP="00166A43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0026C653" w14:textId="05E4417F" w:rsidR="00166A43" w:rsidRPr="00166A43" w:rsidRDefault="00166A43" w:rsidP="00166A43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66A43">
        <w:rPr>
          <w:rFonts w:eastAsia="Times New Roman" w:cstheme="minorHAnsi"/>
          <w:color w:val="000000"/>
          <w:sz w:val="20"/>
          <w:szCs w:val="20"/>
        </w:rPr>
        <w:t xml:space="preserve">· </w:t>
      </w:r>
      <w:r>
        <w:rPr>
          <w:rFonts w:eastAsia="Times New Roman" w:cstheme="minorHAnsi"/>
          <w:color w:val="000000"/>
          <w:sz w:val="20"/>
          <w:szCs w:val="20"/>
        </w:rPr>
        <w:t>K</w:t>
      </w:r>
      <w:r w:rsidRPr="00166A43">
        <w:rPr>
          <w:rFonts w:eastAsia="Times New Roman" w:cstheme="minorHAnsi"/>
          <w:color w:val="000000"/>
          <w:sz w:val="20"/>
          <w:szCs w:val="20"/>
        </w:rPr>
        <w:t>nowledge of 401k plans (various plan designs types, vesting options, non-discrimination testing, general compliance requirements, loan provisions and record keeping process)</w:t>
      </w:r>
    </w:p>
    <w:p w14:paraId="6D0A81BF" w14:textId="77777777" w:rsidR="00166A43" w:rsidRDefault="00166A43" w:rsidP="00166A43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6A9313B9" w14:textId="6EC740B6" w:rsidR="00166A43" w:rsidRPr="00166A43" w:rsidRDefault="00166A43" w:rsidP="00166A43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66A43">
        <w:rPr>
          <w:rFonts w:eastAsia="Times New Roman" w:cstheme="minorHAnsi"/>
          <w:color w:val="000000"/>
          <w:sz w:val="20"/>
          <w:szCs w:val="20"/>
        </w:rPr>
        <w:t>· Thorough understanding of qualified plans, including ERISA, the Internal Revenue Code and relevant regulations.</w:t>
      </w:r>
    </w:p>
    <w:p w14:paraId="42AF11BE" w14:textId="77777777" w:rsidR="00166A43" w:rsidRDefault="00166A43" w:rsidP="00166A43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27689B8B" w14:textId="47207180" w:rsidR="00166A43" w:rsidRPr="00166A43" w:rsidRDefault="00166A43" w:rsidP="00166A43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66A43">
        <w:rPr>
          <w:rFonts w:eastAsia="Times New Roman" w:cstheme="minorHAnsi"/>
          <w:color w:val="000000"/>
          <w:sz w:val="20"/>
          <w:szCs w:val="20"/>
        </w:rPr>
        <w:t>· Be able to communicate tactfully and effectively, orally and in writing and maintains effective work relations with those encountered in the course of employment.</w:t>
      </w:r>
    </w:p>
    <w:p w14:paraId="65C2AE6E" w14:textId="77777777" w:rsidR="00166A43" w:rsidRDefault="00166A43" w:rsidP="00166A43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7323E49B" w14:textId="5148827C" w:rsidR="00166A43" w:rsidRPr="00166A43" w:rsidRDefault="00166A43" w:rsidP="00166A43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66A43">
        <w:rPr>
          <w:rFonts w:eastAsia="Times New Roman" w:cstheme="minorHAnsi"/>
          <w:color w:val="000000"/>
          <w:sz w:val="20"/>
          <w:szCs w:val="20"/>
        </w:rPr>
        <w:t>· Organizational and planning skills and attention to detail</w:t>
      </w:r>
    </w:p>
    <w:p w14:paraId="43125A03" w14:textId="77777777" w:rsidR="00166A43" w:rsidRDefault="00166A43" w:rsidP="00166A43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43060897" w14:textId="78AA9490" w:rsidR="00166A43" w:rsidRPr="00166A43" w:rsidRDefault="00166A43" w:rsidP="00166A43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66A43">
        <w:rPr>
          <w:rFonts w:eastAsia="Times New Roman" w:cstheme="minorHAnsi"/>
          <w:color w:val="000000"/>
          <w:sz w:val="20"/>
          <w:szCs w:val="20"/>
        </w:rPr>
        <w:t>· Flexibility, adaptability and the ability to multi-task</w:t>
      </w:r>
    </w:p>
    <w:p w14:paraId="4C6805AD" w14:textId="77777777" w:rsidR="00B10626" w:rsidRPr="002452F9" w:rsidRDefault="00B10626" w:rsidP="00B10626">
      <w:pPr>
        <w:spacing w:after="0"/>
        <w:rPr>
          <w:rFonts w:cstheme="minorHAnsi"/>
          <w:bCs/>
          <w:color w:val="0D0D0D" w:themeColor="text1" w:themeTint="F2"/>
          <w:sz w:val="20"/>
          <w:szCs w:val="20"/>
        </w:rPr>
      </w:pPr>
    </w:p>
    <w:p w14:paraId="276E4908" w14:textId="015AE205" w:rsidR="00672F06" w:rsidRPr="00EF1620" w:rsidRDefault="00672F06" w:rsidP="002452F9">
      <w:pPr>
        <w:widowControl w:val="0"/>
        <w:tabs>
          <w:tab w:val="left" w:pos="1080"/>
        </w:tabs>
        <w:suppressAutoHyphens/>
        <w:rPr>
          <w:rFonts w:eastAsia="Times New Roman" w:cstheme="minorHAnsi"/>
          <w:bCs/>
          <w:color w:val="000000"/>
          <w:sz w:val="20"/>
          <w:szCs w:val="20"/>
        </w:rPr>
      </w:pPr>
    </w:p>
    <w:p w14:paraId="7E7E73C9" w14:textId="5A52030B" w:rsidR="00161D59" w:rsidRPr="00C415D7" w:rsidRDefault="00161D59" w:rsidP="00887C62">
      <w:pPr>
        <w:rPr>
          <w:rFonts w:ascii="Arial" w:eastAsia="Times New Roman" w:hAnsi="Arial" w:cs="Arial"/>
        </w:rPr>
      </w:pPr>
    </w:p>
    <w:sectPr w:rsidR="00161D59" w:rsidRPr="00C415D7" w:rsidSect="00887C62">
      <w:headerReference w:type="default" r:id="rId8"/>
      <w:footerReference w:type="even" r:id="rId9"/>
      <w:footerReference w:type="default" r:id="rId10"/>
      <w:type w:val="continuous"/>
      <w:pgSz w:w="12240" w:h="15840"/>
      <w:pgMar w:top="1152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28446" w14:textId="77777777" w:rsidR="000E7142" w:rsidRDefault="000E7142" w:rsidP="00306AAF">
      <w:pPr>
        <w:spacing w:after="0" w:line="240" w:lineRule="auto"/>
      </w:pPr>
      <w:r>
        <w:separator/>
      </w:r>
    </w:p>
  </w:endnote>
  <w:endnote w:type="continuationSeparator" w:id="0">
    <w:p w14:paraId="1E637C7D" w14:textId="77777777" w:rsidR="000E7142" w:rsidRDefault="000E7142" w:rsidP="0030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737380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641DD2" w14:textId="3CA35AF0" w:rsidR="00672F06" w:rsidRDefault="00672F06" w:rsidP="00DC127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2E1839" w14:textId="77777777" w:rsidR="00672F06" w:rsidRDefault="00672F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929928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AF04BC" w14:textId="4D70A18A" w:rsidR="00672F06" w:rsidRDefault="00672F06" w:rsidP="00DC127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F28C28C" w14:textId="77777777" w:rsidR="00333D0F" w:rsidRDefault="00333D0F" w:rsidP="0089383D">
    <w:pPr>
      <w:pStyle w:val="Footer"/>
      <w:ind w:right="-720"/>
      <w:jc w:val="right"/>
      <w:rPr>
        <w:color w:val="FFFFFF" w:themeColor="background1"/>
      </w:rPr>
    </w:pPr>
  </w:p>
  <w:p w14:paraId="39BC4B1A" w14:textId="77777777" w:rsidR="00333D0F" w:rsidRDefault="00333D0F" w:rsidP="0089383D">
    <w:pPr>
      <w:pStyle w:val="Footer"/>
      <w:ind w:right="-720"/>
      <w:jc w:val="right"/>
      <w:rPr>
        <w:color w:val="FFFFFF" w:themeColor="background1"/>
      </w:rPr>
    </w:pPr>
  </w:p>
  <w:p w14:paraId="079A00E9" w14:textId="77777777" w:rsidR="0089383D" w:rsidRDefault="0089383D" w:rsidP="0089383D">
    <w:pPr>
      <w:pStyle w:val="Footer"/>
      <w:ind w:right="-720"/>
      <w:jc w:val="right"/>
      <w:rPr>
        <w:color w:val="FFFFFF" w:themeColor="background1"/>
      </w:rPr>
    </w:pPr>
    <w:r>
      <w:rPr>
        <w:noProof/>
        <w:color w:val="FFFFFF" w:themeColor="background1"/>
      </w:rPr>
      <w:drawing>
        <wp:anchor distT="0" distB="0" distL="114300" distR="114300" simplePos="0" relativeHeight="251659264" behindDoc="1" locked="0" layoutInCell="1" allowOverlap="1" wp14:anchorId="243B72DB" wp14:editId="17B21494">
          <wp:simplePos x="0" y="0"/>
          <wp:positionH relativeFrom="column">
            <wp:posOffset>-763534</wp:posOffset>
          </wp:positionH>
          <wp:positionV relativeFrom="paragraph">
            <wp:posOffset>-33457</wp:posOffset>
          </wp:positionV>
          <wp:extent cx="8044296" cy="807522"/>
          <wp:effectExtent l="19050" t="0" r="0" b="0"/>
          <wp:wrapNone/>
          <wp:docPr id="3" name="Picture 7" descr="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44296" cy="807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21A3AA" w14:textId="77777777" w:rsidR="0089383D" w:rsidRDefault="0011694A" w:rsidP="0089383D">
    <w:pPr>
      <w:pStyle w:val="Footer"/>
      <w:ind w:right="-720"/>
      <w:jc w:val="right"/>
      <w:rPr>
        <w:rFonts w:ascii="Arial" w:hAnsi="Arial" w:cs="Arial"/>
        <w:color w:val="FFFFFF" w:themeColor="background1"/>
        <w:sz w:val="20"/>
        <w:szCs w:val="20"/>
      </w:rPr>
    </w:pPr>
    <w:r>
      <w:rPr>
        <w:rFonts w:ascii="Arial" w:hAnsi="Arial" w:cs="Arial"/>
        <w:color w:val="FFFFFF" w:themeColor="background1"/>
        <w:sz w:val="20"/>
        <w:szCs w:val="20"/>
      </w:rPr>
      <w:t xml:space="preserve"> www.akadvisoryp</w:t>
    </w:r>
    <w:r w:rsidR="0089383D">
      <w:rPr>
        <w:rFonts w:ascii="Arial" w:hAnsi="Arial" w:cs="Arial"/>
        <w:color w:val="FFFFFF" w:themeColor="background1"/>
        <w:sz w:val="20"/>
        <w:szCs w:val="20"/>
      </w:rPr>
      <w:t>artners.com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94B76" w14:textId="77777777" w:rsidR="000E7142" w:rsidRDefault="000E7142" w:rsidP="00306AAF">
      <w:pPr>
        <w:spacing w:after="0" w:line="240" w:lineRule="auto"/>
      </w:pPr>
      <w:r>
        <w:separator/>
      </w:r>
    </w:p>
  </w:footnote>
  <w:footnote w:type="continuationSeparator" w:id="0">
    <w:p w14:paraId="7799C00B" w14:textId="77777777" w:rsidR="000E7142" w:rsidRDefault="000E7142" w:rsidP="0030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01E76" w14:textId="77777777" w:rsidR="00306AAF" w:rsidRDefault="00161D5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7F9B935" wp14:editId="42432050">
          <wp:simplePos x="0" y="0"/>
          <wp:positionH relativeFrom="column">
            <wp:posOffset>-644780</wp:posOffset>
          </wp:positionH>
          <wp:positionV relativeFrom="paragraph">
            <wp:posOffset>-457200</wp:posOffset>
          </wp:positionV>
          <wp:extent cx="7793008" cy="1365662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3008" cy="1365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35D92D2" w14:textId="77777777" w:rsidR="00306AAF" w:rsidRDefault="00306AAF">
    <w:pPr>
      <w:pStyle w:val="Header"/>
    </w:pPr>
  </w:p>
  <w:p w14:paraId="77D6692A" w14:textId="77777777" w:rsidR="00306AAF" w:rsidRDefault="00306AAF">
    <w:pPr>
      <w:pStyle w:val="Header"/>
    </w:pPr>
  </w:p>
  <w:p w14:paraId="778D5928" w14:textId="77777777" w:rsidR="00306AAF" w:rsidRDefault="00306AAF">
    <w:pPr>
      <w:pStyle w:val="Header"/>
    </w:pPr>
  </w:p>
  <w:p w14:paraId="04A238C3" w14:textId="77777777" w:rsidR="00141555" w:rsidRDefault="00141555">
    <w:pPr>
      <w:pStyle w:val="Header"/>
    </w:pPr>
  </w:p>
  <w:p w14:paraId="5E685399" w14:textId="77777777" w:rsidR="00306AAF" w:rsidRDefault="00B04605" w:rsidP="00B04605">
    <w:pPr>
      <w:pStyle w:val="Header"/>
      <w:tabs>
        <w:tab w:val="clear" w:pos="4680"/>
        <w:tab w:val="clear" w:pos="9360"/>
        <w:tab w:val="left" w:pos="3067"/>
      </w:tabs>
    </w:pPr>
    <w:r>
      <w:tab/>
    </w:r>
  </w:p>
  <w:p w14:paraId="635C0EB7" w14:textId="77777777" w:rsidR="00161D59" w:rsidRDefault="00161D59" w:rsidP="00B04605">
    <w:pPr>
      <w:pStyle w:val="Header"/>
      <w:tabs>
        <w:tab w:val="clear" w:pos="4680"/>
        <w:tab w:val="clear" w:pos="9360"/>
        <w:tab w:val="left" w:pos="306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329A"/>
    <w:multiLevelType w:val="hybridMultilevel"/>
    <w:tmpl w:val="C42A0DB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FCB6698"/>
    <w:multiLevelType w:val="hybridMultilevel"/>
    <w:tmpl w:val="4984CC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047014"/>
    <w:multiLevelType w:val="hybridMultilevel"/>
    <w:tmpl w:val="E6BC5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D070E"/>
    <w:multiLevelType w:val="hybridMultilevel"/>
    <w:tmpl w:val="DDC21A16"/>
    <w:lvl w:ilvl="0" w:tplc="AF90A4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24C5A"/>
    <w:multiLevelType w:val="hybridMultilevel"/>
    <w:tmpl w:val="AE5233B0"/>
    <w:lvl w:ilvl="0" w:tplc="898AD3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D7C9E"/>
    <w:multiLevelType w:val="hybridMultilevel"/>
    <w:tmpl w:val="151417E4"/>
    <w:lvl w:ilvl="0" w:tplc="572E01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1D"/>
    <w:rsid w:val="0008177E"/>
    <w:rsid w:val="000E0661"/>
    <w:rsid w:val="000E5736"/>
    <w:rsid w:val="000E7142"/>
    <w:rsid w:val="0011694A"/>
    <w:rsid w:val="00141555"/>
    <w:rsid w:val="00161D59"/>
    <w:rsid w:val="00166A43"/>
    <w:rsid w:val="001727BF"/>
    <w:rsid w:val="001C364B"/>
    <w:rsid w:val="001E3B88"/>
    <w:rsid w:val="001E4388"/>
    <w:rsid w:val="00201A22"/>
    <w:rsid w:val="00221383"/>
    <w:rsid w:val="002214B0"/>
    <w:rsid w:val="00240A31"/>
    <w:rsid w:val="002452F9"/>
    <w:rsid w:val="002564BE"/>
    <w:rsid w:val="00295067"/>
    <w:rsid w:val="002D7B0A"/>
    <w:rsid w:val="002F7EF7"/>
    <w:rsid w:val="00306AAF"/>
    <w:rsid w:val="00313A56"/>
    <w:rsid w:val="00333D0F"/>
    <w:rsid w:val="003763D2"/>
    <w:rsid w:val="00387FD5"/>
    <w:rsid w:val="003D1190"/>
    <w:rsid w:val="00424B10"/>
    <w:rsid w:val="004538A3"/>
    <w:rsid w:val="004879F4"/>
    <w:rsid w:val="0049706C"/>
    <w:rsid w:val="004B766E"/>
    <w:rsid w:val="004D7A23"/>
    <w:rsid w:val="00575E9F"/>
    <w:rsid w:val="00582974"/>
    <w:rsid w:val="0058797D"/>
    <w:rsid w:val="005D15FA"/>
    <w:rsid w:val="005D662C"/>
    <w:rsid w:val="005D768D"/>
    <w:rsid w:val="00672F06"/>
    <w:rsid w:val="00821AEE"/>
    <w:rsid w:val="00887C62"/>
    <w:rsid w:val="0089383D"/>
    <w:rsid w:val="008B139E"/>
    <w:rsid w:val="008B34C2"/>
    <w:rsid w:val="008B4B71"/>
    <w:rsid w:val="008D6B51"/>
    <w:rsid w:val="009202AA"/>
    <w:rsid w:val="00932446"/>
    <w:rsid w:val="009325F2"/>
    <w:rsid w:val="00954B31"/>
    <w:rsid w:val="0096181A"/>
    <w:rsid w:val="00966D5C"/>
    <w:rsid w:val="00990BE6"/>
    <w:rsid w:val="009A140F"/>
    <w:rsid w:val="009F7C68"/>
    <w:rsid w:val="00A10A40"/>
    <w:rsid w:val="00A6536A"/>
    <w:rsid w:val="00A90E24"/>
    <w:rsid w:val="00B04605"/>
    <w:rsid w:val="00B10626"/>
    <w:rsid w:val="00B12F3D"/>
    <w:rsid w:val="00B3151D"/>
    <w:rsid w:val="00B92491"/>
    <w:rsid w:val="00BD07E5"/>
    <w:rsid w:val="00BD0A63"/>
    <w:rsid w:val="00BD26C5"/>
    <w:rsid w:val="00BD32DA"/>
    <w:rsid w:val="00BD6E1E"/>
    <w:rsid w:val="00C13456"/>
    <w:rsid w:val="00C15B71"/>
    <w:rsid w:val="00C32D50"/>
    <w:rsid w:val="00C377E3"/>
    <w:rsid w:val="00C415D7"/>
    <w:rsid w:val="00C55C1C"/>
    <w:rsid w:val="00C742D0"/>
    <w:rsid w:val="00D87310"/>
    <w:rsid w:val="00DB470C"/>
    <w:rsid w:val="00DD4275"/>
    <w:rsid w:val="00E06C06"/>
    <w:rsid w:val="00E4157F"/>
    <w:rsid w:val="00E81E86"/>
    <w:rsid w:val="00F63313"/>
    <w:rsid w:val="00FD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E9F010"/>
  <w15:docId w15:val="{9F74C2FE-660E-1E4C-9BE5-E1CC1980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2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AAF"/>
  </w:style>
  <w:style w:type="paragraph" w:styleId="Footer">
    <w:name w:val="footer"/>
    <w:basedOn w:val="Normal"/>
    <w:link w:val="FooterChar"/>
    <w:uiPriority w:val="99"/>
    <w:unhideWhenUsed/>
    <w:rsid w:val="00306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AAF"/>
  </w:style>
  <w:style w:type="paragraph" w:styleId="BalloonText">
    <w:name w:val="Balloon Text"/>
    <w:basedOn w:val="Normal"/>
    <w:link w:val="BalloonTextChar"/>
    <w:uiPriority w:val="99"/>
    <w:semiHidden/>
    <w:unhideWhenUsed/>
    <w:rsid w:val="00306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A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383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33D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qFormat/>
    <w:rsid w:val="002F7EF7"/>
    <w:rPr>
      <w:b/>
      <w:bCs/>
    </w:rPr>
  </w:style>
  <w:style w:type="paragraph" w:customStyle="1" w:styleId="Default">
    <w:name w:val="Default"/>
    <w:rsid w:val="00672F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72F06"/>
  </w:style>
  <w:style w:type="character" w:styleId="UnresolvedMention">
    <w:name w:val="Unresolved Mention"/>
    <w:basedOn w:val="DefaultParagraphFont"/>
    <w:uiPriority w:val="99"/>
    <w:semiHidden/>
    <w:unhideWhenUsed/>
    <w:rsid w:val="00672F0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66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y\AppData\Local\Microsoft\Windows\Temporary%20Internet%20Files\Content.Outlook\X5LS04UL\AKAdvisory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BE129-35A4-404C-AA41-78DDFD983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C:\Users\Andy\AppData\Local\Microsoft\Windows\Temporary Internet Files\Content.Outlook\X5LS04UL\AKAdvisoryTemplate.dotx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Klausner</dc:creator>
  <cp:lastModifiedBy>Microsoft Office User</cp:lastModifiedBy>
  <cp:revision>2</cp:revision>
  <cp:lastPrinted>2022-01-24T20:19:00Z</cp:lastPrinted>
  <dcterms:created xsi:type="dcterms:W3CDTF">2022-02-15T18:04:00Z</dcterms:created>
  <dcterms:modified xsi:type="dcterms:W3CDTF">2022-02-15T18:04:00Z</dcterms:modified>
</cp:coreProperties>
</file>